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46A58" w14:textId="079D1094" w:rsidR="003E69F7" w:rsidRPr="003E69F7" w:rsidRDefault="003E69F7" w:rsidP="003E69F7">
      <w:pPr>
        <w:widowControl w:val="0"/>
        <w:ind w:right="-360"/>
        <w:jc w:val="center"/>
        <w:rPr>
          <w:b/>
          <w:noProof/>
        </w:rPr>
      </w:pPr>
      <w:r w:rsidRPr="003E69F7">
        <w:rPr>
          <w:noProof/>
        </w:rPr>
        <w:drawing>
          <wp:anchor distT="0" distB="0" distL="114300" distR="114300" simplePos="0" relativeHeight="251659264" behindDoc="0" locked="0" layoutInCell="1" allowOverlap="1" wp14:anchorId="16C99DBA" wp14:editId="2F91A302">
            <wp:simplePos x="0" y="0"/>
            <wp:positionH relativeFrom="column">
              <wp:posOffset>-95374</wp:posOffset>
            </wp:positionH>
            <wp:positionV relativeFrom="paragraph">
              <wp:posOffset>99</wp:posOffset>
            </wp:positionV>
            <wp:extent cx="2505694" cy="939368"/>
            <wp:effectExtent l="0" t="0" r="9525" b="0"/>
            <wp:wrapThrough wrapText="bothSides">
              <wp:wrapPolygon edited="0">
                <wp:start x="2135" y="0"/>
                <wp:lineTo x="657" y="2629"/>
                <wp:lineTo x="0" y="4819"/>
                <wp:lineTo x="0" y="10515"/>
                <wp:lineTo x="986" y="14020"/>
                <wp:lineTo x="986" y="14897"/>
                <wp:lineTo x="3778" y="21030"/>
                <wp:lineTo x="4106" y="21030"/>
                <wp:lineTo x="5749" y="21030"/>
                <wp:lineTo x="19875" y="18840"/>
                <wp:lineTo x="21025" y="18402"/>
                <wp:lineTo x="20204" y="14020"/>
                <wp:lineTo x="21518" y="10515"/>
                <wp:lineTo x="21518" y="4381"/>
                <wp:lineTo x="10348" y="438"/>
                <wp:lineTo x="2957" y="0"/>
                <wp:lineTo x="213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H_lockup__RGB_72p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694" cy="939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0A1D7" w14:textId="77777777" w:rsidR="003E69F7" w:rsidRPr="003E69F7" w:rsidRDefault="003E69F7" w:rsidP="003E69F7">
      <w:pPr>
        <w:widowControl w:val="0"/>
        <w:ind w:right="-360"/>
        <w:jc w:val="center"/>
        <w:rPr>
          <w:b/>
        </w:rPr>
      </w:pPr>
    </w:p>
    <w:p w14:paraId="047D6FEE" w14:textId="77777777" w:rsidR="003E69F7" w:rsidRPr="003E69F7" w:rsidRDefault="003E69F7" w:rsidP="003E69F7">
      <w:pPr>
        <w:widowControl w:val="0"/>
        <w:ind w:right="-360"/>
        <w:jc w:val="center"/>
        <w:rPr>
          <w:b/>
        </w:rPr>
      </w:pPr>
    </w:p>
    <w:p w14:paraId="5B3BA120" w14:textId="77777777" w:rsidR="003E69F7" w:rsidRPr="003E69F7" w:rsidRDefault="003E69F7" w:rsidP="003E69F7">
      <w:pPr>
        <w:widowControl w:val="0"/>
        <w:ind w:right="-360"/>
        <w:jc w:val="center"/>
        <w:rPr>
          <w:b/>
        </w:rPr>
      </w:pPr>
    </w:p>
    <w:p w14:paraId="19A13426" w14:textId="77777777" w:rsidR="002F3042" w:rsidRDefault="002F3042"/>
    <w:p w14:paraId="585A6261" w14:textId="77777777" w:rsidR="002F3042" w:rsidRDefault="002F3042"/>
    <w:p w14:paraId="1E7D1582" w14:textId="77777777" w:rsidR="002F3042" w:rsidRPr="00832C71" w:rsidRDefault="003E69F7" w:rsidP="00832C71">
      <w:pPr>
        <w:contextualSpacing/>
        <w:jc w:val="center"/>
        <w:rPr>
          <w:b/>
          <w:sz w:val="40"/>
          <w:szCs w:val="40"/>
        </w:rPr>
      </w:pPr>
      <w:r w:rsidRPr="002F3042">
        <w:rPr>
          <w:b/>
          <w:sz w:val="40"/>
          <w:szCs w:val="40"/>
        </w:rPr>
        <w:t>StimQ</w:t>
      </w:r>
      <w:r w:rsidRPr="002F3042">
        <w:rPr>
          <w:b/>
          <w:sz w:val="40"/>
          <w:szCs w:val="40"/>
          <w:vertAlign w:val="subscript"/>
        </w:rPr>
        <w:t>2</w:t>
      </w:r>
      <w:r w:rsidRPr="002F3042">
        <w:rPr>
          <w:b/>
          <w:sz w:val="40"/>
          <w:szCs w:val="40"/>
          <w:vertAlign w:val="superscript"/>
        </w:rPr>
        <w:t>©</w:t>
      </w:r>
    </w:p>
    <w:p w14:paraId="3FAECFC7" w14:textId="77777777" w:rsidR="002F3042" w:rsidRDefault="002F3042" w:rsidP="0078468B">
      <w:pPr>
        <w:spacing w:before="120" w:line="276" w:lineRule="auto"/>
        <w:jc w:val="center"/>
        <w:rPr>
          <w:b/>
        </w:rPr>
      </w:pPr>
      <w:r w:rsidRPr="002F3042">
        <w:rPr>
          <w:b/>
        </w:rPr>
        <w:t>Translation Policy and Guidelines</w:t>
      </w:r>
    </w:p>
    <w:p w14:paraId="3065DDEF" w14:textId="77777777" w:rsidR="0078468B" w:rsidRPr="0078468B" w:rsidRDefault="0078468B" w:rsidP="0078468B">
      <w:pPr>
        <w:jc w:val="center"/>
        <w:rPr>
          <w:b/>
          <w:sz w:val="16"/>
        </w:rPr>
      </w:pPr>
    </w:p>
    <w:p w14:paraId="4EFFEF18" w14:textId="77777777" w:rsidR="002F3042" w:rsidRDefault="002F3042" w:rsidP="002F3042">
      <w:r>
        <w:t>The StimQ</w:t>
      </w:r>
      <w:r w:rsidRPr="002F3042">
        <w:rPr>
          <w:vertAlign w:val="subscript"/>
        </w:rPr>
        <w:t>2</w:t>
      </w:r>
      <w:r>
        <w:t xml:space="preserve"> is an instrument measuring cognitive stimulation in the homes of </w:t>
      </w:r>
      <w:r w:rsidR="00D10563">
        <w:t>children.</w:t>
      </w:r>
      <w:r>
        <w:t xml:space="preserve"> It is available for three age ranges—5 to 12 months (Infant), 12 to 36 months (Toddler), and 36 </w:t>
      </w:r>
      <w:r w:rsidR="00D10563">
        <w:t xml:space="preserve">to 72 months (Preschool), and </w:t>
      </w:r>
      <w:r w:rsidR="00743E58">
        <w:t>consists of</w:t>
      </w:r>
      <w:r w:rsidR="006F6B62">
        <w:t xml:space="preserve"> 4</w:t>
      </w:r>
      <w:r w:rsidR="00743E58">
        <w:t xml:space="preserve"> Scales</w:t>
      </w:r>
      <w:r w:rsidR="006F6B62">
        <w:t xml:space="preserve">—READ, Parental Involvement in Developmental Advance (PIDA), Parental Verbal Responsivity (PVR), and Availability of Learning Materials (ALM). </w:t>
      </w:r>
      <w:r w:rsidR="00743E58">
        <w:t xml:space="preserve">It </w:t>
      </w:r>
      <w:r w:rsidR="00D10563">
        <w:t>has been translated and validated in English and Spanish</w:t>
      </w:r>
      <w:r w:rsidR="006F6B62">
        <w:t>.</w:t>
      </w:r>
    </w:p>
    <w:p w14:paraId="4B843A51" w14:textId="77777777" w:rsidR="00D10563" w:rsidRDefault="00D10563" w:rsidP="002F3042"/>
    <w:p w14:paraId="2ABE2406" w14:textId="358A49A2" w:rsidR="00D10563" w:rsidRDefault="00D10563" w:rsidP="002F3042">
      <w:r>
        <w:t>While we welcome the opportunity to expand the use of StimQ</w:t>
      </w:r>
      <w:r w:rsidRPr="00743E58">
        <w:rPr>
          <w:vertAlign w:val="subscript"/>
        </w:rPr>
        <w:t>2</w:t>
      </w:r>
      <w:r>
        <w:t xml:space="preserve"> in other languages and cultures, </w:t>
      </w:r>
      <w:r w:rsidR="00743E58">
        <w:t xml:space="preserve">we do not have the in-house </w:t>
      </w:r>
      <w:r w:rsidR="00663921">
        <w:t>capacity</w:t>
      </w:r>
      <w:r w:rsidR="00743E58">
        <w:t xml:space="preserve"> to provide translations of the measure in other languages at this time. However, you may submit a request to translate the measure</w:t>
      </w:r>
      <w:r w:rsidR="006F6B62">
        <w:t xml:space="preserve"> or one/more of its Scales</w:t>
      </w:r>
      <w:r w:rsidR="00743E58">
        <w:t>, provided the following policies and guidelines are followed.</w:t>
      </w:r>
    </w:p>
    <w:p w14:paraId="5B78B18D" w14:textId="77777777" w:rsidR="00743E58" w:rsidRDefault="00743E58" w:rsidP="002F3042"/>
    <w:p w14:paraId="404050FA" w14:textId="77777777" w:rsidR="00D10563" w:rsidRDefault="002F3042" w:rsidP="0078468B">
      <w:pPr>
        <w:spacing w:after="120"/>
        <w:rPr>
          <w:b/>
          <w:u w:val="single"/>
        </w:rPr>
      </w:pPr>
      <w:r w:rsidRPr="00D10563">
        <w:rPr>
          <w:b/>
          <w:u w:val="single"/>
        </w:rPr>
        <w:t xml:space="preserve">FORMAL </w:t>
      </w:r>
      <w:r w:rsidR="00832C71">
        <w:rPr>
          <w:b/>
          <w:u w:val="single"/>
        </w:rPr>
        <w:t>PROCESS</w:t>
      </w:r>
    </w:p>
    <w:p w14:paraId="7E5B18CB" w14:textId="30BD9FBC" w:rsidR="004F6526" w:rsidRDefault="004F6526" w:rsidP="004F6526">
      <w:pPr>
        <w:pStyle w:val="ListParagraph"/>
        <w:numPr>
          <w:ilvl w:val="0"/>
          <w:numId w:val="1"/>
        </w:numPr>
      </w:pPr>
      <w:r>
        <w:t xml:space="preserve">Fill out the following request form: </w:t>
      </w:r>
      <w:hyperlink r:id="rId8" w:tgtFrame="_blank" w:history="1">
        <w:r w:rsidRPr="004F6526">
          <w:rPr>
            <w:rStyle w:val="Hyperlink"/>
          </w:rPr>
          <w:t>https://redcap.link/hg8gzxaj</w:t>
        </w:r>
      </w:hyperlink>
    </w:p>
    <w:p w14:paraId="403385D5" w14:textId="77777777" w:rsidR="006A2366" w:rsidRDefault="006A2366" w:rsidP="006A2366">
      <w:pPr>
        <w:pStyle w:val="ListParagraph"/>
        <w:numPr>
          <w:ilvl w:val="0"/>
          <w:numId w:val="1"/>
        </w:numPr>
      </w:pPr>
      <w:r>
        <w:t xml:space="preserve">Once approval has been granted, you may translate the </w:t>
      </w:r>
      <w:r w:rsidR="00832C71">
        <w:t>StimQ</w:t>
      </w:r>
      <w:r w:rsidR="00832C71" w:rsidRPr="00832C71">
        <w:rPr>
          <w:vertAlign w:val="subscript"/>
        </w:rPr>
        <w:t>2</w:t>
      </w:r>
      <w:r>
        <w:t xml:space="preserve"> per the guidelines </w:t>
      </w:r>
      <w:r w:rsidR="00832C71">
        <w:t>listed below</w:t>
      </w:r>
    </w:p>
    <w:p w14:paraId="13A223EF" w14:textId="77777777" w:rsidR="006A2366" w:rsidRDefault="006A2366" w:rsidP="006A2366">
      <w:pPr>
        <w:pStyle w:val="ListParagraph"/>
        <w:numPr>
          <w:ilvl w:val="0"/>
          <w:numId w:val="1"/>
        </w:numPr>
      </w:pPr>
      <w:r>
        <w:t>We request that you provide us with both the translation AND the back-translation for our review</w:t>
      </w:r>
    </w:p>
    <w:p w14:paraId="4E493C59" w14:textId="77777777" w:rsidR="00663921" w:rsidRDefault="00663921" w:rsidP="006A2366">
      <w:pPr>
        <w:pStyle w:val="ListParagraph"/>
        <w:numPr>
          <w:ilvl w:val="0"/>
          <w:numId w:val="1"/>
        </w:numPr>
      </w:pPr>
      <w:r>
        <w:t>We will offer feedback on the back-translation provided, which may require clarifications of cultural idiosyncrasies or co</w:t>
      </w:r>
      <w:r w:rsidR="00D00EC2">
        <w:t>lloquialisms, modifications, or corrections.</w:t>
      </w:r>
    </w:p>
    <w:p w14:paraId="6A9D08D5" w14:textId="77777777" w:rsidR="00D00EC2" w:rsidRDefault="00D00EC2" w:rsidP="006A2366">
      <w:pPr>
        <w:pStyle w:val="ListParagraph"/>
        <w:numPr>
          <w:ilvl w:val="0"/>
          <w:numId w:val="1"/>
        </w:numPr>
      </w:pPr>
      <w:r>
        <w:t>Once our questions are address</w:t>
      </w:r>
      <w:r w:rsidR="00832C71">
        <w:t>ed</w:t>
      </w:r>
      <w:r>
        <w:t xml:space="preserve"> and/or feedback </w:t>
      </w:r>
      <w:r w:rsidR="00832C71">
        <w:t>integrated,</w:t>
      </w:r>
      <w:r>
        <w:t xml:space="preserve"> we will approve a final translation.</w:t>
      </w:r>
    </w:p>
    <w:p w14:paraId="2568BFCD" w14:textId="77777777" w:rsidR="00D00EC2" w:rsidRDefault="00D00EC2" w:rsidP="006A2366">
      <w:pPr>
        <w:pStyle w:val="ListParagraph"/>
        <w:numPr>
          <w:ilvl w:val="0"/>
          <w:numId w:val="1"/>
        </w:numPr>
      </w:pPr>
      <w:r>
        <w:t xml:space="preserve">Please note that we would want to eventually make the final-approved translation available publicly on our website. Therefore, we will also require </w:t>
      </w:r>
      <w:r w:rsidR="0078468B">
        <w:t>permission from</w:t>
      </w:r>
      <w:r>
        <w:t xml:space="preserve"> the translator and/or back-translator to include his/her/their name(s) in a note of acknowledgement for their contribution to the translating effort.</w:t>
      </w:r>
    </w:p>
    <w:p w14:paraId="3E92EEF1" w14:textId="77777777" w:rsidR="00832C71" w:rsidRDefault="00832C71" w:rsidP="006A2366">
      <w:pPr>
        <w:pStyle w:val="ListParagraph"/>
        <w:numPr>
          <w:ilvl w:val="0"/>
          <w:numId w:val="1"/>
        </w:numPr>
      </w:pPr>
      <w:r>
        <w:t>Finally, we also ask that should your work be accepted for publication, based on analyses completed using the StimQ</w:t>
      </w:r>
      <w:r w:rsidRPr="00832C71">
        <w:rPr>
          <w:vertAlign w:val="subscript"/>
        </w:rPr>
        <w:t>2</w:t>
      </w:r>
      <w:r>
        <w:t>, you share a copy of the accepted paper with us (in the language of publication).</w:t>
      </w:r>
    </w:p>
    <w:p w14:paraId="25E57ABB" w14:textId="77777777" w:rsidR="002F3042" w:rsidRDefault="002F3042" w:rsidP="002F3042"/>
    <w:p w14:paraId="6FA20FFA" w14:textId="77777777" w:rsidR="006F6B62" w:rsidRPr="006A2366" w:rsidRDefault="006A2366" w:rsidP="0078468B">
      <w:pPr>
        <w:spacing w:after="120"/>
        <w:rPr>
          <w:b/>
          <w:u w:val="single"/>
        </w:rPr>
      </w:pPr>
      <w:r w:rsidRPr="006A2366">
        <w:rPr>
          <w:b/>
          <w:u w:val="single"/>
        </w:rPr>
        <w:t xml:space="preserve">TRANSLATION </w:t>
      </w:r>
      <w:r w:rsidR="006F6B62" w:rsidRPr="006A2366">
        <w:rPr>
          <w:b/>
          <w:u w:val="single"/>
        </w:rPr>
        <w:t>GUIDELINES</w:t>
      </w:r>
    </w:p>
    <w:p w14:paraId="374BE4EE" w14:textId="77777777" w:rsidR="006F6B62" w:rsidRDefault="006A2366" w:rsidP="0078468B">
      <w:pPr>
        <w:pStyle w:val="ListParagraph"/>
        <w:numPr>
          <w:ilvl w:val="0"/>
          <w:numId w:val="2"/>
        </w:numPr>
      </w:pPr>
      <w:r>
        <w:t>We recommend using the English instrument as the original template</w:t>
      </w:r>
    </w:p>
    <w:p w14:paraId="759A42B8" w14:textId="77777777" w:rsidR="006A2366" w:rsidRDefault="006A2366" w:rsidP="0078468B">
      <w:pPr>
        <w:pStyle w:val="ListParagraph"/>
        <w:numPr>
          <w:ilvl w:val="0"/>
          <w:numId w:val="2"/>
        </w:numPr>
      </w:pPr>
      <w:r>
        <w:t>Two (2) people with comparable language fluency in English and the language of translation should work on the translation</w:t>
      </w:r>
    </w:p>
    <w:p w14:paraId="39FE78E4" w14:textId="77777777" w:rsidR="00D00EC2" w:rsidRDefault="00D00EC2" w:rsidP="0078468B">
      <w:pPr>
        <w:pStyle w:val="ListParagraph"/>
        <w:numPr>
          <w:ilvl w:val="1"/>
          <w:numId w:val="2"/>
        </w:numPr>
      </w:pPr>
      <w:r>
        <w:t xml:space="preserve">Translator – translates the original English instrument from English </w:t>
      </w:r>
      <w:r>
        <w:sym w:font="Wingdings" w:char="F0E0"/>
      </w:r>
      <w:r>
        <w:t xml:space="preserve"> ________</w:t>
      </w:r>
    </w:p>
    <w:p w14:paraId="727099F8" w14:textId="77777777" w:rsidR="00D00EC2" w:rsidRPr="0078468B" w:rsidRDefault="00D00EC2" w:rsidP="0078468B">
      <w:pPr>
        <w:pStyle w:val="ListParagraph"/>
        <w:numPr>
          <w:ilvl w:val="1"/>
          <w:numId w:val="2"/>
        </w:numPr>
      </w:pPr>
      <w:r>
        <w:t>Back-translator – translates the translation (by Translator) back in</w:t>
      </w:r>
      <w:r w:rsidR="0078468B">
        <w:t xml:space="preserve">to English </w:t>
      </w:r>
      <w:r w:rsidRPr="0078468B">
        <w:rPr>
          <w:b/>
        </w:rPr>
        <w:t xml:space="preserve">WITHOUT consulting </w:t>
      </w:r>
      <w:r w:rsidR="00143293">
        <w:rPr>
          <w:b/>
        </w:rPr>
        <w:t xml:space="preserve">the </w:t>
      </w:r>
      <w:r w:rsidRPr="0078468B">
        <w:rPr>
          <w:b/>
        </w:rPr>
        <w:t>Translator OR referencing the original English instrument</w:t>
      </w:r>
      <w:r w:rsidRPr="0078468B">
        <w:t>.</w:t>
      </w:r>
    </w:p>
    <w:p w14:paraId="64CFA272" w14:textId="54383139" w:rsidR="002F3042" w:rsidRDefault="00832C71" w:rsidP="002F3042">
      <w:pPr>
        <w:pStyle w:val="ListParagraph"/>
        <w:numPr>
          <w:ilvl w:val="0"/>
          <w:numId w:val="2"/>
        </w:numPr>
      </w:pPr>
      <w:r>
        <w:t xml:space="preserve">It is fine to consult online translators for specific words or </w:t>
      </w:r>
      <w:r w:rsidR="00B0307D">
        <w:t>phrases</w:t>
      </w:r>
      <w:r>
        <w:t xml:space="preserve">, but note that these do not usually provide reliable nuanced translations, and should therefore NOT be used to translation </w:t>
      </w:r>
      <w:r w:rsidR="0078468B">
        <w:t>the full instrument</w:t>
      </w:r>
      <w:r>
        <w:t>, or even full sentences.</w:t>
      </w:r>
      <w:bookmarkStart w:id="0" w:name="_GoBack"/>
      <w:bookmarkEnd w:id="0"/>
    </w:p>
    <w:sectPr w:rsidR="002F3042" w:rsidSect="003E69F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07367" w14:textId="77777777" w:rsidR="00A92119" w:rsidRDefault="00A92119" w:rsidP="0078468B">
      <w:r>
        <w:separator/>
      </w:r>
    </w:p>
  </w:endnote>
  <w:endnote w:type="continuationSeparator" w:id="0">
    <w:p w14:paraId="18B0CE21" w14:textId="77777777" w:rsidR="00A92119" w:rsidRDefault="00A92119" w:rsidP="0078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907D3" w14:textId="00D766AB" w:rsidR="0078468B" w:rsidRPr="002F3042" w:rsidRDefault="0078468B" w:rsidP="0078468B">
    <w:pPr>
      <w:rPr>
        <w:sz w:val="22"/>
        <w:szCs w:val="22"/>
      </w:rPr>
    </w:pPr>
    <w:r w:rsidRPr="002F3042">
      <w:rPr>
        <w:bCs/>
        <w:sz w:val="22"/>
        <w:szCs w:val="22"/>
      </w:rPr>
      <w:t xml:space="preserve">©2016. NYU </w:t>
    </w:r>
    <w:r w:rsidR="00703CDA">
      <w:rPr>
        <w:bCs/>
        <w:sz w:val="22"/>
        <w:szCs w:val="22"/>
      </w:rPr>
      <w:t xml:space="preserve">Grossman </w:t>
    </w:r>
    <w:r w:rsidRPr="002F3042">
      <w:rPr>
        <w:bCs/>
        <w:sz w:val="22"/>
        <w:szCs w:val="22"/>
      </w:rPr>
      <w:t>School of Medicine</w:t>
    </w:r>
  </w:p>
  <w:p w14:paraId="22EDFC00" w14:textId="034CB97A" w:rsidR="0078468B" w:rsidRPr="0078468B" w:rsidRDefault="0078468B" w:rsidP="0078468B">
    <w:pPr>
      <w:rPr>
        <w:sz w:val="22"/>
        <w:szCs w:val="22"/>
      </w:rPr>
    </w:pPr>
    <w:r w:rsidRPr="002F3042">
      <w:rPr>
        <w:bCs/>
        <w:sz w:val="22"/>
        <w:szCs w:val="22"/>
      </w:rPr>
      <w:t xml:space="preserve">Carolyn B. Cates PhD, </w:t>
    </w:r>
    <w:r w:rsidR="00703CDA">
      <w:rPr>
        <w:bCs/>
        <w:sz w:val="22"/>
        <w:szCs w:val="22"/>
      </w:rPr>
      <w:t xml:space="preserve">Erin Roby, PhD, Caitlin Canfield, PhD, </w:t>
    </w:r>
    <w:r w:rsidRPr="002F3042">
      <w:rPr>
        <w:bCs/>
        <w:sz w:val="22"/>
        <w:szCs w:val="22"/>
      </w:rPr>
      <w:t>Matthew Johnson, PhD,</w:t>
    </w:r>
    <w:r w:rsidRPr="002F3042">
      <w:rPr>
        <w:sz w:val="22"/>
        <w:szCs w:val="22"/>
      </w:rPr>
      <w:t xml:space="preserve"> </w:t>
    </w:r>
    <w:r w:rsidR="00703CDA">
      <w:rPr>
        <w:sz w:val="22"/>
        <w:szCs w:val="22"/>
      </w:rPr>
      <w:t xml:space="preserve">Caroline </w:t>
    </w:r>
    <w:proofErr w:type="spellStart"/>
    <w:r w:rsidR="00703CDA">
      <w:rPr>
        <w:sz w:val="22"/>
        <w:szCs w:val="22"/>
      </w:rPr>
      <w:t>Raak</w:t>
    </w:r>
    <w:proofErr w:type="spellEnd"/>
    <w:r w:rsidR="00703CDA">
      <w:rPr>
        <w:sz w:val="22"/>
        <w:szCs w:val="22"/>
      </w:rPr>
      <w:t xml:space="preserve">, MA, </w:t>
    </w:r>
    <w:r w:rsidRPr="002F3042">
      <w:rPr>
        <w:bCs/>
        <w:sz w:val="22"/>
        <w:szCs w:val="22"/>
      </w:rPr>
      <w:t xml:space="preserve">Adriana </w:t>
    </w:r>
    <w:proofErr w:type="spellStart"/>
    <w:r w:rsidRPr="002F3042">
      <w:rPr>
        <w:bCs/>
        <w:sz w:val="22"/>
        <w:szCs w:val="22"/>
      </w:rPr>
      <w:t>Weisleder</w:t>
    </w:r>
    <w:proofErr w:type="spellEnd"/>
    <w:r w:rsidRPr="002F3042">
      <w:rPr>
        <w:bCs/>
        <w:sz w:val="22"/>
        <w:szCs w:val="22"/>
      </w:rPr>
      <w:t xml:space="preserve"> PhD,</w:t>
    </w:r>
    <w:r>
      <w:rPr>
        <w:bCs/>
        <w:sz w:val="22"/>
        <w:szCs w:val="22"/>
      </w:rPr>
      <w:t xml:space="preserve"> </w:t>
    </w:r>
    <w:proofErr w:type="spellStart"/>
    <w:r>
      <w:rPr>
        <w:bCs/>
        <w:sz w:val="22"/>
        <w:szCs w:val="22"/>
      </w:rPr>
      <w:t>Benard</w:t>
    </w:r>
    <w:proofErr w:type="spellEnd"/>
    <w:r>
      <w:rPr>
        <w:bCs/>
        <w:sz w:val="22"/>
        <w:szCs w:val="22"/>
      </w:rPr>
      <w:t xml:space="preserve"> Dreyer MD</w:t>
    </w:r>
    <w:r w:rsidR="00703CDA">
      <w:rPr>
        <w:bCs/>
        <w:sz w:val="22"/>
        <w:szCs w:val="22"/>
      </w:rPr>
      <w:t>, Alan L. Mendelsohn 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B2627" w14:textId="77777777" w:rsidR="00A92119" w:rsidRDefault="00A92119" w:rsidP="0078468B">
      <w:r>
        <w:separator/>
      </w:r>
    </w:p>
  </w:footnote>
  <w:footnote w:type="continuationSeparator" w:id="0">
    <w:p w14:paraId="4B491AD5" w14:textId="77777777" w:rsidR="00A92119" w:rsidRDefault="00A92119" w:rsidP="00784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7D75"/>
    <w:multiLevelType w:val="hybridMultilevel"/>
    <w:tmpl w:val="07D6D9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1C79C0"/>
    <w:multiLevelType w:val="hybridMultilevel"/>
    <w:tmpl w:val="405C8F1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F7"/>
    <w:rsid w:val="00143293"/>
    <w:rsid w:val="002F10A2"/>
    <w:rsid w:val="002F3042"/>
    <w:rsid w:val="003E69F7"/>
    <w:rsid w:val="0049567D"/>
    <w:rsid w:val="004F6526"/>
    <w:rsid w:val="00663921"/>
    <w:rsid w:val="006A2366"/>
    <w:rsid w:val="006F6B62"/>
    <w:rsid w:val="00703CDA"/>
    <w:rsid w:val="00743E58"/>
    <w:rsid w:val="0078468B"/>
    <w:rsid w:val="00832C71"/>
    <w:rsid w:val="00A92119"/>
    <w:rsid w:val="00B0307D"/>
    <w:rsid w:val="00D00EC2"/>
    <w:rsid w:val="00D10563"/>
    <w:rsid w:val="00D26011"/>
    <w:rsid w:val="00F2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8B9AA"/>
  <w15:chartTrackingRefBased/>
  <w15:docId w15:val="{EDC3993A-2BC9-461C-A4FC-073B8FE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5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3E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3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9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9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9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9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92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4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6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4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6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redcap.link/hg8gzxaj__;!!MXfaZl3l!dM8PO54nTlVwfaPJ_NHORDc6--BAS-uet_-T0YMd4Obdc5YxBqS0qUIIWw2p8BxLHw4j6HAXCUWwcJE4nuMIbg$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Raak, Caroline</dc:creator>
  <cp:keywords/>
  <dc:description/>
  <cp:lastModifiedBy>Erin Roby</cp:lastModifiedBy>
  <cp:revision>3</cp:revision>
  <dcterms:created xsi:type="dcterms:W3CDTF">2023-06-14T16:12:00Z</dcterms:created>
  <dcterms:modified xsi:type="dcterms:W3CDTF">2023-06-14T16:58:00Z</dcterms:modified>
</cp:coreProperties>
</file>